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1C" w:rsidRPr="004E323F" w:rsidRDefault="0014291C" w:rsidP="0014291C">
      <w:pPr>
        <w:widowControl/>
        <w:jc w:val="center"/>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 w:val="28"/>
          <w:szCs w:val="28"/>
          <w:u w:val="single"/>
        </w:rPr>
        <w:t>コンテナラウンドユース確認書</w:t>
      </w:r>
    </w:p>
    <w:p w:rsidR="0014291C" w:rsidRPr="004E323F" w:rsidRDefault="0014291C" w:rsidP="0014291C">
      <w:pPr>
        <w:widowControl/>
        <w:ind w:hanging="210"/>
        <w:rPr>
          <w:rFonts w:ascii="HGｺﾞｼｯｸM" w:eastAsia="HGｺﾞｼｯｸM" w:hAnsi="Century" w:cs="ＭＳ Ｐゴシック"/>
          <w:b/>
          <w:bCs/>
          <w:color w:val="000000"/>
          <w:kern w:val="0"/>
          <w:szCs w:val="21"/>
        </w:rPr>
      </w:pP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Cs w:val="21"/>
        </w:rPr>
        <w:t>＊コンテナラウンドユースの定義</w:t>
      </w:r>
    </w:p>
    <w:p w:rsidR="0014291C" w:rsidRPr="004E323F" w:rsidRDefault="0014291C" w:rsidP="0014291C">
      <w:pPr>
        <w:widowControl/>
        <w:ind w:hanging="210"/>
        <w:rPr>
          <w:rFonts w:ascii="HGｺﾞｼｯｸM" w:eastAsia="HGｺﾞｼｯｸM" w:hAnsi="Century" w:cs="ＭＳ Ｐゴシック"/>
          <w:color w:val="000000"/>
          <w:kern w:val="0"/>
          <w:szCs w:val="21"/>
        </w:rPr>
      </w:pPr>
      <w:r w:rsidRPr="004E323F">
        <w:rPr>
          <w:rFonts w:ascii="HGｺﾞｼｯｸM" w:eastAsia="HGｺﾞｼｯｸM" w:hAnsi="Century" w:cs="ＭＳ Ｐゴシック" w:hint="eastAsia"/>
          <w:color w:val="000000"/>
          <w:kern w:val="0"/>
          <w:szCs w:val="21"/>
        </w:rPr>
        <w:tab/>
        <w:t>「コンテナラウンドユース」(以下、ラウンドユース)とは、ラウンドユースの申請者(以下、申請者)が輸入貨物のデバンニング後に空コンテナをオーシャン ネットワーク エクスプレス ジャパン(以下ONE Japan)の指定するコンテナヤードあるいはコンテナデポに返却し、また申請者が輸出貨物については改めてONE Japanの指定するコンテナヤードあるいはデポより空コンテナをピックアップしなければならないところを、申請者が当該コンテナをONE Japanの指定するCYに返却せず、そのまま輸出貨物の輸送に継続して使用する事を云う。</w:t>
      </w: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Cs w:val="21"/>
        </w:rPr>
        <w:t>＊申請者の定義</w:t>
      </w:r>
    </w:p>
    <w:p w:rsidR="0014291C" w:rsidRPr="004E323F" w:rsidRDefault="0014291C" w:rsidP="0014291C">
      <w:pPr>
        <w:widowControl/>
        <w:ind w:hanging="210"/>
        <w:rPr>
          <w:rFonts w:ascii="HGｺﾞｼｯｸM" w:eastAsia="HGｺﾞｼｯｸM" w:hAnsi="Century" w:cs="ＭＳ Ｐゴシック"/>
          <w:color w:val="000000"/>
          <w:kern w:val="0"/>
          <w:szCs w:val="21"/>
        </w:rPr>
      </w:pPr>
      <w:r w:rsidRPr="004E323F">
        <w:rPr>
          <w:rFonts w:ascii="HGｺﾞｼｯｸM" w:eastAsia="HGｺﾞｼｯｸM" w:hAnsi="Century" w:cs="ＭＳ Ｐゴシック" w:hint="eastAsia"/>
          <w:color w:val="000000"/>
          <w:kern w:val="0"/>
          <w:szCs w:val="21"/>
        </w:rPr>
        <w:t xml:space="preserve">　　ラウンドユースの申請者とは、予めONE Japanに対して社名・住所・連絡先・責任者名等を明記の上、申請を行い、本条件に合意した上で、CRU(Container Round Use)ナンバーを取得している者のことを云う。</w:t>
      </w: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Cs w:val="21"/>
        </w:rPr>
        <w:t>＊ラウンドユースの適用条件</w:t>
      </w:r>
    </w:p>
    <w:p w:rsidR="0014291C" w:rsidRPr="004E323F" w:rsidRDefault="0014291C" w:rsidP="0014291C">
      <w:pPr>
        <w:widowControl/>
        <w:ind w:left="210" w:hangingChars="100"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ab/>
        <w:t>1.　ラウンドユースの対象コンテナは、40Ft及び20FtのDry Steel Containerのうち、ONE Japanが管理するコンテナで、かつONE Japanに申請し、申請者が事前承認を得たものに限る。</w:t>
      </w:r>
    </w:p>
    <w:p w:rsidR="0014291C" w:rsidRPr="004E323F" w:rsidRDefault="0014291C" w:rsidP="0014291C">
      <w:pPr>
        <w:widowControl/>
        <w:ind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 xml:space="preserve">2. </w:t>
      </w:r>
      <w:r w:rsidRPr="004E323F">
        <w:rPr>
          <w:rFonts w:ascii="HGｺﾞｼｯｸM" w:eastAsia="HGｺﾞｼｯｸM" w:hAnsi="Century" w:cs="ＭＳ Ｐゴシック" w:hint="eastAsia"/>
          <w:color w:val="000000"/>
          <w:kern w:val="0"/>
          <w:szCs w:val="21"/>
        </w:rPr>
        <w:t> </w:t>
      </w:r>
      <w:r w:rsidRPr="004E323F">
        <w:rPr>
          <w:rFonts w:ascii="HGｺﾞｼｯｸM" w:eastAsia="HGｺﾞｼｯｸM" w:hAnsi="Century" w:cs="ＭＳ Ｐゴシック" w:hint="eastAsia"/>
          <w:color w:val="000000"/>
          <w:kern w:val="0"/>
          <w:szCs w:val="21"/>
        </w:rPr>
        <w:t>ラウンドユースの対象コンテナは、オーシャン ネットワーク エクスプレス(以下、ONE)乃至はその代理店が船荷証券を発行する輸入貨物を収納し、且つ、ONEが発行する船荷証券の下で運送する輸出貨物を収納するものに限る。</w:t>
      </w:r>
    </w:p>
    <w:p w:rsidR="0014291C" w:rsidRPr="004E323F" w:rsidRDefault="0014291C" w:rsidP="0014291C">
      <w:pPr>
        <w:widowControl/>
        <w:ind w:left="210"/>
        <w:rPr>
          <w:rFonts w:ascii="HGｺﾞｼｯｸM" w:eastAsia="HGｺﾞｼｯｸM" w:hAnsi="Century" w:cs="ＭＳ Ｐゴシック"/>
          <w:color w:val="000000"/>
          <w:kern w:val="0"/>
          <w:szCs w:val="21"/>
        </w:rPr>
      </w:pPr>
      <w:r w:rsidRPr="004E323F">
        <w:rPr>
          <w:rFonts w:ascii="HGｺﾞｼｯｸM" w:eastAsia="HGｺﾞｼｯｸM" w:hAnsi="Century" w:cs="ＭＳ Ｐゴシック" w:hint="eastAsia"/>
          <w:color w:val="000000"/>
          <w:kern w:val="0"/>
          <w:szCs w:val="21"/>
        </w:rPr>
        <w:t>3.　ラウンドユースする際の輸入港と輸出港は原則、同一であることとする。輸入港と輸出港が異なる場合、ONE Japanの判断によりラウンドユースを承認しない場合がある。</w:t>
      </w:r>
    </w:p>
    <w:p w:rsidR="0014291C" w:rsidRPr="004E323F" w:rsidRDefault="0014291C" w:rsidP="0014291C">
      <w:pPr>
        <w:widowControl/>
        <w:ind w:left="210"/>
        <w:rPr>
          <w:rFonts w:ascii="HGｺﾞｼｯｸM" w:eastAsia="HGｺﾞｼｯｸM" w:hAnsi="Century" w:cs="ＭＳ Ｐゴシック"/>
          <w:color w:val="000000"/>
          <w:kern w:val="0"/>
          <w:szCs w:val="21"/>
        </w:rPr>
      </w:pPr>
    </w:p>
    <w:p w:rsidR="0014291C" w:rsidRPr="004E323F" w:rsidRDefault="0014291C" w:rsidP="0014291C">
      <w:pPr>
        <w:widowControl/>
        <w:ind w:left="-284"/>
        <w:rPr>
          <w:rFonts w:ascii="HGｺﾞｼｯｸM" w:eastAsia="HGｺﾞｼｯｸM" w:hAnsi="Century" w:cs="ＭＳ Ｐゴシック"/>
          <w:color w:val="000000"/>
          <w:kern w:val="0"/>
          <w:szCs w:val="21"/>
        </w:rPr>
      </w:pPr>
      <w:r w:rsidRPr="004E323F">
        <w:rPr>
          <w:rFonts w:ascii="HGｺﾞｼｯｸM" w:eastAsia="HGｺﾞｼｯｸM" w:hAnsi="Century" w:cs="ＭＳ Ｐゴシック" w:hint="eastAsia"/>
          <w:b/>
          <w:bCs/>
          <w:color w:val="000000"/>
          <w:kern w:val="0"/>
          <w:szCs w:val="21"/>
        </w:rPr>
        <w:t>＊ONE Japanによるコンテナコンディションチェック及びダメージコンテナの取扱い</w:t>
      </w:r>
    </w:p>
    <w:p w:rsidR="0014291C" w:rsidRPr="004E323F" w:rsidRDefault="0014291C" w:rsidP="0014291C">
      <w:pPr>
        <w:widowControl/>
        <w:ind w:left="210" w:hangingChars="100"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 xml:space="preserve"> </w:t>
      </w:r>
      <w:r w:rsidRPr="004E323F">
        <w:rPr>
          <w:rFonts w:ascii="HGｺﾞｼｯｸM" w:eastAsia="HGｺﾞｼｯｸM" w:hAnsi="Century" w:cs="ＭＳ Ｐゴシック" w:hint="eastAsia"/>
          <w:color w:val="000000"/>
          <w:kern w:val="0"/>
          <w:szCs w:val="21"/>
        </w:rPr>
        <w:t> </w:t>
      </w:r>
      <w:r w:rsidRPr="004E323F">
        <w:rPr>
          <w:rFonts w:ascii="HGｺﾞｼｯｸM" w:eastAsia="HGｺﾞｼｯｸM" w:hAnsi="Century" w:cs="ＭＳ Ｐゴシック" w:hint="eastAsia"/>
          <w:color w:val="000000"/>
          <w:kern w:val="0"/>
          <w:szCs w:val="21"/>
        </w:rPr>
        <w:t>1.　ONE Japanによるコンテナコンディションチェックは輸入実入りコンテナのCYからの搬出時及び輸出実入りコンテナのCYへの搬入時に行う外観検査のみとする。</w:t>
      </w:r>
    </w:p>
    <w:p w:rsidR="0014291C" w:rsidRPr="004E323F" w:rsidRDefault="0014291C" w:rsidP="0014291C">
      <w:pPr>
        <w:widowControl/>
        <w:ind w:leftChars="100"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 xml:space="preserve">2. </w:t>
      </w:r>
      <w:r w:rsidRPr="004E323F">
        <w:rPr>
          <w:rFonts w:ascii="HGｺﾞｼｯｸM" w:eastAsia="HGｺﾞｼｯｸM" w:hAnsi="Century" w:cs="ＭＳ Ｐゴシック" w:hint="eastAsia"/>
          <w:color w:val="000000"/>
          <w:kern w:val="0"/>
          <w:szCs w:val="21"/>
        </w:rPr>
        <w:t> </w:t>
      </w:r>
      <w:r w:rsidRPr="004E323F">
        <w:rPr>
          <w:rFonts w:ascii="HGｺﾞｼｯｸM" w:eastAsia="HGｺﾞｼｯｸM" w:hAnsi="Century" w:cs="ＭＳ Ｐゴシック" w:hint="eastAsia"/>
          <w:color w:val="000000"/>
          <w:kern w:val="0"/>
          <w:szCs w:val="21"/>
        </w:rPr>
        <w:t>輸入実入りコンテナのCYからの搬出時、ONE Japanの指定するCYオペレーター</w:t>
      </w:r>
    </w:p>
    <w:p w:rsidR="0014291C" w:rsidRPr="004E323F" w:rsidRDefault="0014291C" w:rsidP="0014291C">
      <w:pPr>
        <w:widowControl/>
        <w:ind w:leftChars="100"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によりコンテナの欠陥、損傷または内部の汚れ（以下、「コンテナダメージ」という）が</w:t>
      </w:r>
    </w:p>
    <w:p w:rsidR="0014291C" w:rsidRPr="004E323F" w:rsidRDefault="0014291C" w:rsidP="0014291C">
      <w:pPr>
        <w:widowControl/>
        <w:ind w:leftChars="100"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発見された場合は、申請者は、当該コンテナをラウンドユースすることができない。その場合、</w:t>
      </w:r>
    </w:p>
    <w:p w:rsidR="0014291C" w:rsidRPr="004E323F" w:rsidRDefault="0014291C" w:rsidP="0014291C">
      <w:pPr>
        <w:widowControl/>
        <w:ind w:leftChars="100"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申請者は、デバン後速やかに申請者の責任及び費用において空コンテナをONE Japan</w:t>
      </w:r>
    </w:p>
    <w:p w:rsidR="0014291C" w:rsidRPr="004E323F" w:rsidRDefault="0014291C" w:rsidP="0014291C">
      <w:pPr>
        <w:widowControl/>
        <w:ind w:leftChars="100"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の指定するコンテナヤードあるいはデポへ返却するものとする。</w:t>
      </w:r>
    </w:p>
    <w:p w:rsidR="0014291C" w:rsidRPr="004E323F" w:rsidRDefault="0014291C" w:rsidP="0014291C">
      <w:pPr>
        <w:widowControl/>
        <w:ind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lastRenderedPageBreak/>
        <w:t>3.　輸出実入りコンテナのCYへの搬入時にONE Japanの指定するCYオペレーターによりコンテナダメージが発見された場合は、ONE Japanは貨物受け取りの拒否及び他コンテナへの詰め替えを要求でき、申請者はこれに応じなければならない。ONE Japanが貨物の受け取り拒否又は他コンテナへの詰替えを要求したことによって生じた一切の費用は全て申請者が負担し、他コンテナへの詰め替えも申請者の責任下において行う。</w:t>
      </w:r>
    </w:p>
    <w:p w:rsidR="0014291C" w:rsidRPr="004E323F" w:rsidRDefault="0014291C" w:rsidP="0014291C">
      <w:pPr>
        <w:widowControl/>
        <w:jc w:val="left"/>
        <w:rPr>
          <w:rFonts w:ascii="HGｺﾞｼｯｸM" w:eastAsia="HGｺﾞｼｯｸM" w:hAnsi="ＭＳ Ｐゴシック" w:cs="ＭＳ Ｐゴシック"/>
          <w:kern w:val="0"/>
          <w:sz w:val="24"/>
          <w:szCs w:val="24"/>
        </w:rPr>
      </w:pP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Cs w:val="21"/>
        </w:rPr>
        <w:t>＊申請者によるコンディションチェック</w:t>
      </w:r>
    </w:p>
    <w:p w:rsidR="0014291C" w:rsidRPr="004E323F" w:rsidRDefault="0014291C" w:rsidP="0014291C">
      <w:pPr>
        <w:widowControl/>
        <w:ind w:left="315"/>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1.</w:t>
      </w:r>
      <w:r w:rsidR="007E5ECA" w:rsidRPr="004E323F">
        <w:rPr>
          <w:rFonts w:ascii="HGｺﾞｼｯｸM" w:eastAsia="HGｺﾞｼｯｸM" w:hAnsi="Century" w:cs="ＭＳ Ｐゴシック" w:hint="eastAsia"/>
          <w:color w:val="000000"/>
          <w:kern w:val="0"/>
          <w:szCs w:val="21"/>
        </w:rPr>
        <w:t xml:space="preserve">　申請者がラウンドユース</w:t>
      </w:r>
      <w:r w:rsidRPr="004E323F">
        <w:rPr>
          <w:rFonts w:ascii="HGｺﾞｼｯｸM" w:eastAsia="HGｺﾞｼｯｸM" w:hAnsi="Century" w:cs="ＭＳ Ｐゴシック" w:hint="eastAsia"/>
          <w:color w:val="000000"/>
          <w:kern w:val="0"/>
          <w:szCs w:val="21"/>
        </w:rPr>
        <w:t>により空コンテナを輸出に使用する場合、申請者は当該空コンテナのコンディションチェックを行うものとする。申請者の行うコンテナコンディションチェックは、ONEのコンテナ検査基準</w:t>
      </w:r>
      <w:r w:rsidR="00515CA6" w:rsidRPr="004E323F">
        <w:rPr>
          <w:rFonts w:ascii="HGｺﾞｼｯｸM" w:eastAsia="HGｺﾞｼｯｸM" w:hAnsi="Century" w:cs="ＭＳ Ｐゴシック" w:hint="eastAsia"/>
          <w:color w:val="000000"/>
          <w:kern w:val="0"/>
          <w:szCs w:val="21"/>
        </w:rPr>
        <w:t>(別紙【ONE】ROUND-USE INSPECTION CRITERIAをご参照下さい)</w:t>
      </w:r>
      <w:r w:rsidRPr="004E323F">
        <w:rPr>
          <w:rFonts w:ascii="HGｺﾞｼｯｸM" w:eastAsia="HGｺﾞｼｯｸM" w:hAnsi="Century" w:cs="ＭＳ Ｐゴシック" w:hint="eastAsia"/>
          <w:color w:val="000000"/>
          <w:kern w:val="0"/>
          <w:szCs w:val="21"/>
        </w:rPr>
        <w:t>に基づき、ONE Japanが通常行うコンディションチェックと同じ要件を満たすものとする。</w:t>
      </w:r>
    </w:p>
    <w:p w:rsidR="0014291C" w:rsidRPr="004E323F" w:rsidRDefault="0014291C" w:rsidP="0014291C">
      <w:pPr>
        <w:widowControl/>
        <w:ind w:left="315"/>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2. 前項のコンディションチェックにより、申請者がコンテナダメージを発見した場合はラウンドユースに利用せず、申請者の責任及び費用において当該空コンテナをONE Japanの指定するコンテナヤードあるいはデポに返却するものとする。</w:t>
      </w:r>
    </w:p>
    <w:p w:rsidR="0014291C" w:rsidRPr="004E323F" w:rsidRDefault="0014291C" w:rsidP="0014291C">
      <w:pPr>
        <w:widowControl/>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 xml:space="preserve">　　</w:t>
      </w:r>
    </w:p>
    <w:p w:rsidR="0014291C" w:rsidRPr="004E323F" w:rsidRDefault="0014291C" w:rsidP="0014291C">
      <w:pPr>
        <w:widowControl/>
        <w:tabs>
          <w:tab w:val="left" w:pos="-142"/>
        </w:tabs>
        <w:ind w:leftChars="-67" w:left="-141" w:firstLineChars="67" w:firstLine="141"/>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Cs w:val="21"/>
        </w:rPr>
        <w:t>＊申請者の責任</w:t>
      </w:r>
    </w:p>
    <w:p w:rsidR="0014291C" w:rsidRPr="004E323F" w:rsidRDefault="0014291C" w:rsidP="0014291C">
      <w:pPr>
        <w:widowControl/>
        <w:ind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1. 輸入実入りコンテナのCYからの搬出後から輸出実入りコンテナのCYへの搬入までに発生したコンテナの滅失・コンテナダメージについての責任並びにコンテナの使用・搬送・保管等及びコンテナの滅失・コンテナダメージに起因して第三者に損害を与えた場合の責任は、全て申請者に帰するものとする。これらに関してONE Japanはいかなる責任も負わず、ONE Japanに損害が発生した場合には、申請者は、ONE Japanに対して責任を負う。</w:t>
      </w:r>
    </w:p>
    <w:p w:rsidR="0014291C" w:rsidRPr="004E323F" w:rsidRDefault="0014291C" w:rsidP="0014291C">
      <w:pPr>
        <w:widowControl/>
        <w:ind w:leftChars="100"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2. 申請者がラウンドユースを行って貨物を輸出し、貨物に損害が発生したとき、その損害がコンテナダメージに起因するとONEが判断した場合、あるいは判断される場合、ONEはその貨物に関する申請者乃至は荷主からの一切のクレームを免れる。但し、コンテナダメージが、輸出の為申請者からONEに引き渡された後、ONEの輸送責任範囲内で発生したと申請者乃至は荷主によって証明されたものについてはこの限りではない。</w:t>
      </w:r>
    </w:p>
    <w:p w:rsidR="0014291C" w:rsidRPr="004E323F" w:rsidRDefault="0014291C" w:rsidP="0014291C">
      <w:pPr>
        <w:widowControl/>
        <w:ind w:left="210" w:hangingChars="100"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 xml:space="preserve">  3. 前項の場合において、ONEが申請者乃至は荷主以外の第三者からクレームを提起されたときは、申請者は、これによりONEが被った一切の損害を賠償するものとする。</w:t>
      </w:r>
    </w:p>
    <w:p w:rsidR="0014291C" w:rsidRPr="004E323F" w:rsidRDefault="0014291C" w:rsidP="0014291C">
      <w:pPr>
        <w:widowControl/>
        <w:ind w:left="210" w:hangingChars="100"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 xml:space="preserve"> </w:t>
      </w:r>
      <w:r w:rsidRPr="004E323F">
        <w:rPr>
          <w:rFonts w:ascii="HGｺﾞｼｯｸM" w:eastAsia="HGｺﾞｼｯｸM" w:hAnsi="Century" w:cs="ＭＳ Ｐゴシック" w:hint="eastAsia"/>
          <w:color w:val="000000"/>
          <w:kern w:val="0"/>
          <w:szCs w:val="21"/>
        </w:rPr>
        <w:t> </w:t>
      </w:r>
      <w:r w:rsidRPr="004E323F">
        <w:rPr>
          <w:rFonts w:ascii="HGｺﾞｼｯｸM" w:eastAsia="HGｺﾞｼｯｸM" w:hAnsi="Century" w:cs="ＭＳ Ｐゴシック" w:hint="eastAsia"/>
          <w:color w:val="000000"/>
          <w:kern w:val="0"/>
          <w:szCs w:val="21"/>
        </w:rPr>
        <w:t>4. 本条の規定は、他の契約・法令・条約等によって認められたONEの免責事項に影響を及ぼすものではない。</w:t>
      </w:r>
    </w:p>
    <w:p w:rsidR="0014291C" w:rsidRPr="004E323F" w:rsidRDefault="0014291C" w:rsidP="0014291C">
      <w:pPr>
        <w:widowControl/>
        <w:jc w:val="left"/>
        <w:rPr>
          <w:rFonts w:ascii="HGｺﾞｼｯｸM" w:eastAsia="HGｺﾞｼｯｸM" w:hAnsi="ＭＳ Ｐゴシック" w:cs="ＭＳ Ｐゴシック"/>
          <w:kern w:val="0"/>
          <w:sz w:val="24"/>
          <w:szCs w:val="24"/>
        </w:rPr>
      </w:pP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Cs w:val="21"/>
        </w:rPr>
        <w:t>＊ラウンドユースの申請手順</w:t>
      </w:r>
    </w:p>
    <w:p w:rsidR="0014291C" w:rsidRPr="004E323F" w:rsidRDefault="0014291C" w:rsidP="0014291C">
      <w:pPr>
        <w:widowControl/>
        <w:ind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申請者がラウンドユースを行う場合、申請者はONE JapanのCS(カスタマーサービス)にブッキングナンバー、コンテナナンバー、CRU(Container Round Use)ナンバーを申告する。ONE JapanのCSはOne Way Leaseなどラウンド使用できないコンテナでないことをリストで確認の上、問題が無ければこれを承認する。</w:t>
      </w:r>
    </w:p>
    <w:p w:rsidR="0014291C" w:rsidRPr="004E323F" w:rsidRDefault="0014291C" w:rsidP="0014291C">
      <w:pPr>
        <w:widowControl/>
        <w:jc w:val="left"/>
        <w:rPr>
          <w:rFonts w:ascii="HGｺﾞｼｯｸM" w:eastAsia="HGｺﾞｼｯｸM" w:hAnsi="ＭＳ Ｐゴシック" w:cs="ＭＳ Ｐゴシック"/>
          <w:kern w:val="0"/>
          <w:sz w:val="24"/>
          <w:szCs w:val="24"/>
        </w:rPr>
      </w:pPr>
    </w:p>
    <w:p w:rsidR="0014291C" w:rsidRPr="004E323F" w:rsidRDefault="0014291C" w:rsidP="0014291C">
      <w:pPr>
        <w:widowControl/>
        <w:ind w:hanging="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b/>
          <w:bCs/>
          <w:color w:val="000000"/>
          <w:kern w:val="0"/>
          <w:szCs w:val="21"/>
        </w:rPr>
        <w:t>＊Free Time及びDetention Charge</w:t>
      </w:r>
    </w:p>
    <w:p w:rsidR="0014291C" w:rsidRPr="004E323F" w:rsidRDefault="0014291C" w:rsidP="0014291C">
      <w:pPr>
        <w:widowControl/>
        <w:ind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当該申請により承認されたラウンドユースを行う場合のFree Timeは、輸入実入りコンテナのCYからの搬出日の翌日を1日目として計算し14日間(Calendar days)とする。　また、申請者がFree Time内にコンテナを輸出実入りコンテナとしてCYへ搬入できない場合は、下記のDetention Chargeが申請者に対して課徴される。　但し、ラウンドユースを行わずに、コンテナを返却する場合は通常フリータイム並びにDetention Chargeが適用になるものとする。</w:t>
      </w:r>
    </w:p>
    <w:p w:rsidR="0014291C" w:rsidRPr="004E323F" w:rsidRDefault="0014291C" w:rsidP="0014291C">
      <w:pPr>
        <w:widowControl/>
        <w:jc w:val="left"/>
        <w:rPr>
          <w:rFonts w:ascii="HGｺﾞｼｯｸM" w:eastAsia="HGｺﾞｼｯｸM" w:hAnsi="ＭＳ Ｐゴシック" w:cs="ＭＳ Ｐゴシック"/>
          <w:kern w:val="0"/>
          <w:sz w:val="24"/>
          <w:szCs w:val="24"/>
        </w:rPr>
      </w:pPr>
    </w:p>
    <w:p w:rsidR="0014291C" w:rsidRPr="004E323F" w:rsidRDefault="0014291C" w:rsidP="0014291C">
      <w:pPr>
        <w:widowControl/>
        <w:ind w:firstLine="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Container Type/Size</w:t>
      </w:r>
      <w:r w:rsidRPr="004E323F">
        <w:rPr>
          <w:rFonts w:ascii="HGｺﾞｼｯｸM" w:eastAsia="HGｺﾞｼｯｸM" w:hAnsi="Century" w:cs="ＭＳ Ｐゴシック" w:hint="eastAsia"/>
          <w:color w:val="000000"/>
          <w:kern w:val="0"/>
          <w:szCs w:val="21"/>
        </w:rPr>
        <w:tab/>
        <w:t xml:space="preserve">First 5 Day </w:t>
      </w:r>
      <w:r w:rsidRPr="004E323F">
        <w:rPr>
          <w:rFonts w:ascii="HGｺﾞｼｯｸM" w:eastAsia="HGｺﾞｼｯｸM" w:hAnsi="Century" w:cs="ＭＳ Ｐゴシック" w:hint="eastAsia"/>
          <w:color w:val="000000"/>
          <w:kern w:val="0"/>
          <w:szCs w:val="21"/>
        </w:rPr>
        <w:t> </w:t>
      </w:r>
      <w:r w:rsidRPr="004E323F">
        <w:rPr>
          <w:rFonts w:ascii="HGｺﾞｼｯｸM" w:eastAsia="HGｺﾞｼｯｸM" w:hAnsi="Century" w:cs="ＭＳ Ｐゴシック" w:hint="eastAsia"/>
          <w:color w:val="000000"/>
          <w:kern w:val="0"/>
          <w:szCs w:val="21"/>
        </w:rPr>
        <w:t>6</w:t>
      </w:r>
      <w:r w:rsidRPr="004E323F">
        <w:rPr>
          <w:rFonts w:ascii="HGｺﾞｼｯｸM" w:eastAsia="HGｺﾞｼｯｸM" w:hAnsi="Century" w:cs="ＭＳ Ｐゴシック" w:hint="eastAsia"/>
          <w:color w:val="000000"/>
          <w:kern w:val="0"/>
          <w:sz w:val="13"/>
          <w:szCs w:val="13"/>
          <w:vertAlign w:val="superscript"/>
        </w:rPr>
        <w:t xml:space="preserve"> </w:t>
      </w:r>
      <w:r w:rsidRPr="004E323F">
        <w:rPr>
          <w:rFonts w:ascii="HGｺﾞｼｯｸM" w:eastAsia="HGｺﾞｼｯｸM" w:hAnsi="Century" w:cs="ＭＳ Ｐゴシック" w:hint="eastAsia"/>
          <w:color w:val="000000"/>
          <w:kern w:val="0"/>
          <w:szCs w:val="21"/>
        </w:rPr>
        <w:t xml:space="preserve">&amp; Each Succeeding Day　</w:t>
      </w:r>
    </w:p>
    <w:p w:rsidR="0014291C" w:rsidRPr="004E323F" w:rsidRDefault="0014291C" w:rsidP="0014291C">
      <w:pPr>
        <w:widowControl/>
        <w:ind w:firstLine="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20 Feet Dry</w:t>
      </w:r>
      <w:r w:rsidRPr="004E323F">
        <w:rPr>
          <w:rFonts w:ascii="HGｺﾞｼｯｸM" w:eastAsia="HGｺﾞｼｯｸM" w:hAnsi="Century" w:cs="ＭＳ Ｐゴシック" w:hint="eastAsia"/>
          <w:color w:val="000000"/>
          <w:kern w:val="0"/>
          <w:szCs w:val="21"/>
        </w:rPr>
        <w:tab/>
      </w:r>
      <w:r w:rsidRPr="004E323F">
        <w:rPr>
          <w:rFonts w:ascii="HGｺﾞｼｯｸM" w:eastAsia="HGｺﾞｼｯｸM" w:hAnsi="Century" w:cs="ＭＳ Ｐゴシック" w:hint="eastAsia"/>
          <w:color w:val="000000"/>
          <w:kern w:val="0"/>
          <w:szCs w:val="21"/>
        </w:rPr>
        <w:tab/>
        <w:t>1,000円　　　2,000円</w:t>
      </w:r>
    </w:p>
    <w:p w:rsidR="0014291C" w:rsidRPr="004E323F" w:rsidRDefault="0014291C" w:rsidP="0014291C">
      <w:pPr>
        <w:widowControl/>
        <w:ind w:firstLine="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40 Feet Dry(8’6’’)</w:t>
      </w:r>
      <w:r w:rsidRPr="004E323F">
        <w:rPr>
          <w:rFonts w:ascii="HGｺﾞｼｯｸM" w:eastAsia="HGｺﾞｼｯｸM" w:hAnsi="Century" w:cs="ＭＳ Ｐゴシック" w:hint="eastAsia"/>
          <w:color w:val="000000"/>
          <w:kern w:val="0"/>
          <w:szCs w:val="21"/>
        </w:rPr>
        <w:tab/>
        <w:t xml:space="preserve">2,000円 </w:t>
      </w:r>
      <w:r w:rsidRPr="004E323F">
        <w:rPr>
          <w:rFonts w:ascii="HGｺﾞｼｯｸM" w:eastAsia="HGｺﾞｼｯｸM" w:hAnsi="Century" w:cs="ＭＳ Ｐゴシック" w:hint="eastAsia"/>
          <w:color w:val="000000"/>
          <w:kern w:val="0"/>
          <w:szCs w:val="21"/>
        </w:rPr>
        <w:t>     </w:t>
      </w:r>
      <w:r w:rsidRPr="004E323F">
        <w:rPr>
          <w:rFonts w:ascii="HGｺﾞｼｯｸM" w:eastAsia="HGｺﾞｼｯｸM" w:hAnsi="Century" w:cs="ＭＳ Ｐゴシック" w:hint="eastAsia"/>
          <w:color w:val="000000"/>
          <w:kern w:val="0"/>
          <w:szCs w:val="21"/>
        </w:rPr>
        <w:t>4,000円</w:t>
      </w:r>
    </w:p>
    <w:p w:rsidR="0014291C" w:rsidRPr="004E323F" w:rsidRDefault="0014291C" w:rsidP="0014291C">
      <w:pPr>
        <w:widowControl/>
        <w:ind w:firstLine="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40 Feet Dry(9’6’’)</w:t>
      </w:r>
      <w:r w:rsidRPr="004E323F">
        <w:rPr>
          <w:rFonts w:ascii="HGｺﾞｼｯｸM" w:eastAsia="HGｺﾞｼｯｸM" w:hAnsi="Century" w:cs="ＭＳ Ｐゴシック" w:hint="eastAsia"/>
          <w:color w:val="000000"/>
          <w:kern w:val="0"/>
          <w:szCs w:val="21"/>
        </w:rPr>
        <w:tab/>
        <w:t xml:space="preserve">2,000円 </w:t>
      </w:r>
      <w:r w:rsidRPr="004E323F">
        <w:rPr>
          <w:rFonts w:ascii="HGｺﾞｼｯｸM" w:eastAsia="HGｺﾞｼｯｸM" w:hAnsi="Century" w:cs="ＭＳ Ｐゴシック" w:hint="eastAsia"/>
          <w:color w:val="000000"/>
          <w:kern w:val="0"/>
          <w:szCs w:val="21"/>
        </w:rPr>
        <w:t>     </w:t>
      </w:r>
      <w:r w:rsidRPr="004E323F">
        <w:rPr>
          <w:rFonts w:ascii="HGｺﾞｼｯｸM" w:eastAsia="HGｺﾞｼｯｸM" w:hAnsi="Century" w:cs="ＭＳ Ｐゴシック" w:hint="eastAsia"/>
          <w:color w:val="000000"/>
          <w:kern w:val="0"/>
          <w:szCs w:val="21"/>
        </w:rPr>
        <w:t>4,000円</w:t>
      </w:r>
    </w:p>
    <w:p w:rsidR="0014291C" w:rsidRPr="004E323F" w:rsidRDefault="0014291C" w:rsidP="0014291C">
      <w:pPr>
        <w:widowControl/>
        <w:jc w:val="left"/>
        <w:rPr>
          <w:rFonts w:ascii="HGｺﾞｼｯｸM" w:eastAsia="HGｺﾞｼｯｸM" w:hAnsi="ＭＳ Ｐゴシック" w:cs="ＭＳ Ｐゴシック"/>
          <w:kern w:val="0"/>
          <w:sz w:val="24"/>
          <w:szCs w:val="24"/>
        </w:rPr>
      </w:pPr>
    </w:p>
    <w:p w:rsidR="0014291C" w:rsidRPr="004E323F" w:rsidRDefault="0014291C" w:rsidP="0014291C">
      <w:pPr>
        <w:widowControl/>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注：　１）Detention Chargeは消費税の課徴対象とする。</w:t>
      </w:r>
    </w:p>
    <w:p w:rsidR="0014291C" w:rsidRPr="004E323F" w:rsidRDefault="0014291C" w:rsidP="0014291C">
      <w:pPr>
        <w:widowControl/>
        <w:ind w:leftChars="100" w:left="21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 xml:space="preserve">　　２）Detention Chargeの請求はＢ／Ｌ面上の輸出入荷主に関わらず、ONE Japan</w:t>
      </w:r>
    </w:p>
    <w:p w:rsidR="0014291C" w:rsidRPr="004E323F" w:rsidRDefault="0014291C" w:rsidP="0014291C">
      <w:pPr>
        <w:widowControl/>
        <w:ind w:left="105" w:firstLine="840"/>
        <w:rPr>
          <w:rFonts w:ascii="HGｺﾞｼｯｸM" w:eastAsia="HGｺﾞｼｯｸM" w:hAnsi="ＭＳ Ｐゴシック" w:cs="ＭＳ Ｐゴシック"/>
          <w:kern w:val="0"/>
          <w:sz w:val="24"/>
          <w:szCs w:val="24"/>
        </w:rPr>
      </w:pPr>
      <w:r w:rsidRPr="004E323F">
        <w:rPr>
          <w:rFonts w:ascii="HGｺﾞｼｯｸM" w:eastAsia="HGｺﾞｼｯｸM" w:hAnsi="Century" w:cs="ＭＳ Ｐゴシック" w:hint="eastAsia"/>
          <w:color w:val="000000"/>
          <w:kern w:val="0"/>
          <w:szCs w:val="21"/>
        </w:rPr>
        <w:t>より申請者へ直接行うこととする。</w:t>
      </w:r>
    </w:p>
    <w:p w:rsidR="00E8414A" w:rsidRPr="004E323F" w:rsidRDefault="00E8414A">
      <w:pPr>
        <w:rPr>
          <w:rFonts w:ascii="HGｺﾞｼｯｸM" w:eastAsia="HGｺﾞｼｯｸM"/>
        </w:rPr>
      </w:pPr>
    </w:p>
    <w:sectPr w:rsidR="00E8414A" w:rsidRPr="004E323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D99" w:rsidRDefault="00DA1D99" w:rsidP="006E0E77">
      <w:r>
        <w:separator/>
      </w:r>
    </w:p>
  </w:endnote>
  <w:endnote w:type="continuationSeparator" w:id="0">
    <w:p w:rsidR="00DA1D99" w:rsidRDefault="00DA1D99" w:rsidP="006E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7" w:rsidRDefault="006E0E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7" w:rsidRDefault="006E0E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7" w:rsidRDefault="006E0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D99" w:rsidRDefault="00DA1D99" w:rsidP="006E0E77">
      <w:r>
        <w:separator/>
      </w:r>
    </w:p>
  </w:footnote>
  <w:footnote w:type="continuationSeparator" w:id="0">
    <w:p w:rsidR="00DA1D99" w:rsidRDefault="00DA1D99" w:rsidP="006E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7" w:rsidRDefault="006E0E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7" w:rsidRDefault="006E0E77">
    <w:pPr>
      <w:pStyle w:val="a3"/>
    </w:pPr>
    <w:r>
      <w:rPr>
        <w:noProof/>
      </w:rPr>
      <w:drawing>
        <wp:inline distT="0" distB="0" distL="0" distR="0" wp14:anchorId="0FE24C24" wp14:editId="5E5C4546">
          <wp:extent cx="1362075" cy="523875"/>
          <wp:effectExtent l="0" t="0" r="0" b="9525"/>
          <wp:docPr id="2" name="image1.png" descr="https://www.google.com/a/one-line.com/images/logo.gif?alpha=1&amp;service=google_default">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https://www.google.com/a/one-line.com/images/logo.gif?alpha=1&amp;service=google_default">
                    <a:extLst>
                      <a:ext uri="{FF2B5EF4-FFF2-40B4-BE49-F238E27FC236}">
                        <a16:creationId xmlns:a16="http://schemas.microsoft.com/office/drawing/2014/main" id="{00000000-0008-0000-0000-000002000000}"/>
                      </a:ext>
                    </a:extLst>
                  </pic:cNvPr>
                  <pic:cNvPicPr preferRelativeResize="0"/>
                </pic:nvPicPr>
                <pic:blipFill>
                  <a:blip r:embed="rId1" cstate="print"/>
                  <a:stretch>
                    <a:fillRect/>
                  </a:stretch>
                </pic:blipFill>
                <pic:spPr>
                  <a:xfrm>
                    <a:off x="0" y="0"/>
                    <a:ext cx="1362075" cy="523875"/>
                  </a:xfrm>
                  <a:prstGeom prst="rect">
                    <a:avLst/>
                  </a:prstGeom>
                  <a:noFill/>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7" w:rsidRDefault="006E0E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1C"/>
    <w:rsid w:val="0014291C"/>
    <w:rsid w:val="004E323F"/>
    <w:rsid w:val="00515CA6"/>
    <w:rsid w:val="006E0E77"/>
    <w:rsid w:val="007E5ECA"/>
    <w:rsid w:val="00BC2187"/>
    <w:rsid w:val="00DA1D99"/>
    <w:rsid w:val="00E84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151F97-45E0-4804-AB4F-63A1ECC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E77"/>
    <w:pPr>
      <w:tabs>
        <w:tab w:val="center" w:pos="4252"/>
        <w:tab w:val="right" w:pos="8504"/>
      </w:tabs>
      <w:snapToGrid w:val="0"/>
    </w:pPr>
  </w:style>
  <w:style w:type="character" w:customStyle="1" w:styleId="a4">
    <w:name w:val="ヘッダー (文字)"/>
    <w:basedOn w:val="a0"/>
    <w:link w:val="a3"/>
    <w:uiPriority w:val="99"/>
    <w:rsid w:val="006E0E77"/>
  </w:style>
  <w:style w:type="paragraph" w:styleId="a5">
    <w:name w:val="footer"/>
    <w:basedOn w:val="a"/>
    <w:link w:val="a6"/>
    <w:uiPriority w:val="99"/>
    <w:unhideWhenUsed/>
    <w:rsid w:val="006E0E77"/>
    <w:pPr>
      <w:tabs>
        <w:tab w:val="center" w:pos="4252"/>
        <w:tab w:val="right" w:pos="8504"/>
      </w:tabs>
      <w:snapToGrid w:val="0"/>
    </w:pPr>
  </w:style>
  <w:style w:type="character" w:customStyle="1" w:styleId="a6">
    <w:name w:val="フッター (文字)"/>
    <w:basedOn w:val="a0"/>
    <w:link w:val="a5"/>
    <w:uiPriority w:val="99"/>
    <w:rsid w:val="006E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ONE</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Koji Nishikawa</cp:lastModifiedBy>
  <cp:revision>4</cp:revision>
  <dcterms:created xsi:type="dcterms:W3CDTF">2018-03-20T09:29:00Z</dcterms:created>
  <dcterms:modified xsi:type="dcterms:W3CDTF">2018-03-20T10:01:00Z</dcterms:modified>
</cp:coreProperties>
</file>